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EB6E0D">
        <w:rPr>
          <w:b/>
          <w:sz w:val="32"/>
          <w:szCs w:val="24"/>
          <w:u w:val="single"/>
        </w:rPr>
        <w:t xml:space="preserve">May </w:t>
      </w:r>
      <w:r w:rsidR="004B650D">
        <w:rPr>
          <w:b/>
          <w:sz w:val="32"/>
          <w:szCs w:val="24"/>
          <w:u w:val="single"/>
        </w:rPr>
        <w:t>12</w:t>
      </w:r>
      <w:r w:rsidR="00F54C2A" w:rsidRPr="00F54C2A">
        <w:rPr>
          <w:b/>
          <w:sz w:val="32"/>
          <w:szCs w:val="24"/>
          <w:u w:val="single"/>
          <w:vertAlign w:val="superscript"/>
        </w:rPr>
        <w:t>th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152696" w:rsidRDefault="00152696" w:rsidP="0015269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Highway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 xml:space="preserve">May </w:t>
      </w:r>
      <w:r w:rsidR="00BD370A">
        <w:rPr>
          <w:sz w:val="24"/>
          <w:szCs w:val="24"/>
        </w:rPr>
        <w:t>12</w:t>
      </w:r>
      <w:r w:rsidR="00F54C2A" w:rsidRPr="00F54C2A">
        <w:rPr>
          <w:sz w:val="24"/>
          <w:szCs w:val="24"/>
          <w:vertAlign w:val="superscript"/>
        </w:rPr>
        <w:t>th</w:t>
      </w:r>
      <w:r w:rsidR="008302CF">
        <w:rPr>
          <w:sz w:val="24"/>
          <w:szCs w:val="24"/>
        </w:rPr>
        <w:t>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 xml:space="preserve">May </w:t>
      </w:r>
      <w:r w:rsidR="00BD370A">
        <w:rPr>
          <w:sz w:val="24"/>
          <w:szCs w:val="24"/>
        </w:rPr>
        <w:t>12</w:t>
      </w:r>
      <w:r w:rsidR="00F54C2A" w:rsidRPr="00F54C2A">
        <w:rPr>
          <w:sz w:val="24"/>
          <w:szCs w:val="24"/>
          <w:vertAlign w:val="superscript"/>
        </w:rPr>
        <w:t>th</w:t>
      </w:r>
      <w:r w:rsidR="00F54C2A">
        <w:rPr>
          <w:sz w:val="24"/>
          <w:szCs w:val="24"/>
        </w:rPr>
        <w:t>.</w:t>
      </w:r>
    </w:p>
    <w:p w:rsidR="001C66AD" w:rsidRDefault="001C66AD" w:rsidP="00BD370A">
      <w:pPr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123F95" w:rsidRDefault="00123F95" w:rsidP="00123F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 xml:space="preserve">May </w:t>
      </w:r>
      <w:r w:rsidR="00BD370A">
        <w:rPr>
          <w:sz w:val="24"/>
          <w:szCs w:val="24"/>
        </w:rPr>
        <w:t>12</w:t>
      </w:r>
      <w:r w:rsidR="00F54C2A" w:rsidRPr="00F54C2A">
        <w:rPr>
          <w:sz w:val="24"/>
          <w:szCs w:val="24"/>
          <w:vertAlign w:val="superscript"/>
        </w:rPr>
        <w:t>th</w:t>
      </w:r>
      <w:r w:rsidR="00F54C2A">
        <w:rPr>
          <w:sz w:val="24"/>
          <w:szCs w:val="24"/>
        </w:rPr>
        <w:t>.</w:t>
      </w:r>
    </w:p>
    <w:p w:rsidR="00E54A1E" w:rsidRDefault="00E54A1E" w:rsidP="001B48B2">
      <w:pPr>
        <w:rPr>
          <w:sz w:val="24"/>
          <w:szCs w:val="24"/>
          <w:u w:val="single"/>
        </w:rPr>
      </w:pPr>
    </w:p>
    <w:p w:rsidR="00123F95" w:rsidRPr="00621360" w:rsidRDefault="00123F95" w:rsidP="001B48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Forestry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 xml:space="preserve">May </w:t>
      </w:r>
      <w:r w:rsidR="00BD370A">
        <w:rPr>
          <w:sz w:val="24"/>
          <w:szCs w:val="24"/>
        </w:rPr>
        <w:t>12</w:t>
      </w:r>
      <w:r w:rsidR="00F54C2A" w:rsidRPr="00F54C2A">
        <w:rPr>
          <w:sz w:val="24"/>
          <w:szCs w:val="24"/>
          <w:vertAlign w:val="superscript"/>
        </w:rPr>
        <w:t>th</w:t>
      </w:r>
      <w:r w:rsidR="00F54C2A">
        <w:rPr>
          <w:sz w:val="24"/>
          <w:szCs w:val="24"/>
        </w:rPr>
        <w:t>.</w:t>
      </w:r>
    </w:p>
    <w:p w:rsidR="00DE486A" w:rsidRDefault="00DE486A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A87234" w:rsidRDefault="00692943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21360">
        <w:rPr>
          <w:sz w:val="24"/>
          <w:szCs w:val="24"/>
        </w:rPr>
        <w:t xml:space="preserve">raffic signal </w:t>
      </w:r>
      <w:r w:rsidR="002A2D95">
        <w:rPr>
          <w:sz w:val="24"/>
          <w:szCs w:val="24"/>
        </w:rPr>
        <w:t xml:space="preserve">conduit </w:t>
      </w:r>
      <w:r w:rsidR="00621360">
        <w:rPr>
          <w:sz w:val="24"/>
          <w:szCs w:val="24"/>
        </w:rPr>
        <w:t xml:space="preserve">work will </w:t>
      </w:r>
      <w:r>
        <w:rPr>
          <w:sz w:val="24"/>
          <w:szCs w:val="24"/>
        </w:rPr>
        <w:t xml:space="preserve">continue </w:t>
      </w:r>
      <w:r w:rsidR="00621360">
        <w:rPr>
          <w:sz w:val="24"/>
          <w:szCs w:val="24"/>
        </w:rPr>
        <w:t>at the intersection of Main and Shrewsbury Street</w:t>
      </w:r>
      <w:r w:rsidR="002A2D95">
        <w:rPr>
          <w:sz w:val="24"/>
          <w:szCs w:val="24"/>
        </w:rPr>
        <w:t>.</w:t>
      </w:r>
      <w:r w:rsidR="00621360">
        <w:rPr>
          <w:sz w:val="24"/>
          <w:szCs w:val="24"/>
        </w:rPr>
        <w:t xml:space="preserve"> </w:t>
      </w:r>
      <w:r w:rsidR="00974604">
        <w:rPr>
          <w:sz w:val="24"/>
          <w:szCs w:val="24"/>
        </w:rPr>
        <w:t xml:space="preserve"> No road closures expected.</w:t>
      </w:r>
    </w:p>
    <w:p w:rsidR="00621360" w:rsidRPr="00152696" w:rsidRDefault="002A2D95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Crews will be </w:t>
      </w:r>
      <w:bookmarkStart w:id="0" w:name="_GoBack"/>
      <w:bookmarkEnd w:id="0"/>
      <w:r w:rsidR="00FD00C7">
        <w:rPr>
          <w:sz w:val="24"/>
          <w:szCs w:val="24"/>
        </w:rPr>
        <w:t>constructing the multiuse path on the north side of Shrewsbury Street.</w:t>
      </w:r>
      <w:r w:rsidR="00974604">
        <w:rPr>
          <w:sz w:val="24"/>
          <w:szCs w:val="24"/>
        </w:rPr>
        <w:t xml:space="preserve"> </w:t>
      </w:r>
      <w:r w:rsidR="00FD00C7">
        <w:rPr>
          <w:sz w:val="24"/>
          <w:szCs w:val="24"/>
        </w:rPr>
        <w:t xml:space="preserve"> </w:t>
      </w:r>
      <w:r w:rsidR="00974604">
        <w:rPr>
          <w:sz w:val="24"/>
          <w:szCs w:val="24"/>
        </w:rPr>
        <w:t>No road closures expected.</w:t>
      </w:r>
    </w:p>
    <w:p w:rsidR="001F5492" w:rsidRDefault="001F5492" w:rsidP="00B96994">
      <w:pPr>
        <w:jc w:val="both"/>
        <w:rPr>
          <w:sz w:val="24"/>
          <w:szCs w:val="24"/>
        </w:rPr>
      </w:pPr>
    </w:p>
    <w:p w:rsidR="00C9387A" w:rsidRDefault="00FC657B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Ripple Fiber Broadband Project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2A2D95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</w:t>
      </w:r>
      <w:r w:rsidR="00FC657B">
        <w:rPr>
          <w:sz w:val="24"/>
          <w:szCs w:val="24"/>
        </w:rPr>
        <w:t xml:space="preserve"> </w:t>
      </w:r>
      <w:r w:rsidR="008E0BE1">
        <w:rPr>
          <w:sz w:val="24"/>
          <w:szCs w:val="24"/>
        </w:rPr>
        <w:t xml:space="preserve">will </w:t>
      </w:r>
      <w:r w:rsidR="00A12051">
        <w:rPr>
          <w:sz w:val="24"/>
          <w:szCs w:val="24"/>
        </w:rPr>
        <w:t>continue</w:t>
      </w:r>
      <w:r w:rsidR="003852A8">
        <w:rPr>
          <w:sz w:val="24"/>
          <w:szCs w:val="24"/>
        </w:rPr>
        <w:t xml:space="preserve"> subsurface </w:t>
      </w:r>
      <w:r w:rsidR="00FC657B">
        <w:rPr>
          <w:sz w:val="24"/>
          <w:szCs w:val="24"/>
        </w:rPr>
        <w:t xml:space="preserve">conduit installation in the </w:t>
      </w:r>
      <w:r w:rsidR="008E0BE1">
        <w:rPr>
          <w:sz w:val="24"/>
          <w:szCs w:val="24"/>
        </w:rPr>
        <w:t>area between Holden Street, Brattle Street, and Doyle Road</w:t>
      </w:r>
      <w:r w:rsidR="00FC657B">
        <w:rPr>
          <w:sz w:val="24"/>
          <w:szCs w:val="24"/>
        </w:rPr>
        <w:t>.  No road closures or lane shifts are anticipated at this time.</w:t>
      </w:r>
    </w:p>
    <w:p w:rsidR="00B649C1" w:rsidRPr="000A0EFA" w:rsidRDefault="00B649C1" w:rsidP="00A071DC">
      <w:pPr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071DC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DF7274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2631A"/>
    <w:rsid w:val="000416B7"/>
    <w:rsid w:val="00041D91"/>
    <w:rsid w:val="00042D8D"/>
    <w:rsid w:val="000518F3"/>
    <w:rsid w:val="000609BD"/>
    <w:rsid w:val="000655BA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01B5D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66CC4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505E"/>
    <w:rsid w:val="001E7B1B"/>
    <w:rsid w:val="001F3152"/>
    <w:rsid w:val="001F5492"/>
    <w:rsid w:val="001F668E"/>
    <w:rsid w:val="002064E0"/>
    <w:rsid w:val="002106C5"/>
    <w:rsid w:val="002134BB"/>
    <w:rsid w:val="002154A6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901FB"/>
    <w:rsid w:val="002A04FD"/>
    <w:rsid w:val="002A1422"/>
    <w:rsid w:val="002A2D95"/>
    <w:rsid w:val="002A6900"/>
    <w:rsid w:val="002A76FC"/>
    <w:rsid w:val="002B27E7"/>
    <w:rsid w:val="002B3EFC"/>
    <w:rsid w:val="002C07F5"/>
    <w:rsid w:val="002D4AC3"/>
    <w:rsid w:val="002D7D43"/>
    <w:rsid w:val="002F17D3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52A8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B650D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4AD8"/>
    <w:rsid w:val="00537325"/>
    <w:rsid w:val="00542635"/>
    <w:rsid w:val="00545C45"/>
    <w:rsid w:val="0055510E"/>
    <w:rsid w:val="00555429"/>
    <w:rsid w:val="00567119"/>
    <w:rsid w:val="0057024E"/>
    <w:rsid w:val="00570836"/>
    <w:rsid w:val="00571F99"/>
    <w:rsid w:val="005760DC"/>
    <w:rsid w:val="00581C58"/>
    <w:rsid w:val="00582067"/>
    <w:rsid w:val="005854C5"/>
    <w:rsid w:val="00596C5B"/>
    <w:rsid w:val="00597319"/>
    <w:rsid w:val="005A7FAC"/>
    <w:rsid w:val="005B500D"/>
    <w:rsid w:val="005C1C75"/>
    <w:rsid w:val="005C316C"/>
    <w:rsid w:val="005C33A5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21360"/>
    <w:rsid w:val="00634918"/>
    <w:rsid w:val="00643E0A"/>
    <w:rsid w:val="00644443"/>
    <w:rsid w:val="006510A9"/>
    <w:rsid w:val="00654DD3"/>
    <w:rsid w:val="00664C44"/>
    <w:rsid w:val="00667D1D"/>
    <w:rsid w:val="00675FFB"/>
    <w:rsid w:val="00677BDD"/>
    <w:rsid w:val="00681FC4"/>
    <w:rsid w:val="006827EC"/>
    <w:rsid w:val="00683873"/>
    <w:rsid w:val="0068569D"/>
    <w:rsid w:val="00692943"/>
    <w:rsid w:val="00693B2A"/>
    <w:rsid w:val="006B2ADD"/>
    <w:rsid w:val="006B38EA"/>
    <w:rsid w:val="006B52DD"/>
    <w:rsid w:val="006C21BA"/>
    <w:rsid w:val="006C729E"/>
    <w:rsid w:val="006E00FD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02CF"/>
    <w:rsid w:val="008338E4"/>
    <w:rsid w:val="008505FD"/>
    <w:rsid w:val="0085087A"/>
    <w:rsid w:val="00850F37"/>
    <w:rsid w:val="0085627F"/>
    <w:rsid w:val="008564B6"/>
    <w:rsid w:val="008612BB"/>
    <w:rsid w:val="00863B37"/>
    <w:rsid w:val="008752FF"/>
    <w:rsid w:val="00880349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BE1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74604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08E"/>
    <w:rsid w:val="00A00E04"/>
    <w:rsid w:val="00A071DC"/>
    <w:rsid w:val="00A12051"/>
    <w:rsid w:val="00A140C3"/>
    <w:rsid w:val="00A152D2"/>
    <w:rsid w:val="00A152F7"/>
    <w:rsid w:val="00A22281"/>
    <w:rsid w:val="00A23B7A"/>
    <w:rsid w:val="00A258A5"/>
    <w:rsid w:val="00A31D52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87234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96994"/>
    <w:rsid w:val="00BA7377"/>
    <w:rsid w:val="00BB079C"/>
    <w:rsid w:val="00BB1C50"/>
    <w:rsid w:val="00BB36A6"/>
    <w:rsid w:val="00BB392A"/>
    <w:rsid w:val="00BB4379"/>
    <w:rsid w:val="00BC1D84"/>
    <w:rsid w:val="00BD0015"/>
    <w:rsid w:val="00BD370A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3C55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634EA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DF7274"/>
    <w:rsid w:val="00E006F0"/>
    <w:rsid w:val="00E06834"/>
    <w:rsid w:val="00E51878"/>
    <w:rsid w:val="00E54A1E"/>
    <w:rsid w:val="00E55E06"/>
    <w:rsid w:val="00E712E9"/>
    <w:rsid w:val="00E733F1"/>
    <w:rsid w:val="00EA0B56"/>
    <w:rsid w:val="00EB040D"/>
    <w:rsid w:val="00EB15BB"/>
    <w:rsid w:val="00EB6E0D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54C2A"/>
    <w:rsid w:val="00F61963"/>
    <w:rsid w:val="00F6236C"/>
    <w:rsid w:val="00F6482A"/>
    <w:rsid w:val="00F71759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657B"/>
    <w:rsid w:val="00FC70A6"/>
    <w:rsid w:val="00FD00C7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6737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6</cp:revision>
  <cp:lastPrinted>2025-05-09T15:21:00Z</cp:lastPrinted>
  <dcterms:created xsi:type="dcterms:W3CDTF">2025-05-09T13:16:00Z</dcterms:created>
  <dcterms:modified xsi:type="dcterms:W3CDTF">2025-05-09T15:21:00Z</dcterms:modified>
</cp:coreProperties>
</file>