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64" w:rsidRPr="007D3A62" w:rsidRDefault="000A4B64" w:rsidP="000A4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3A62">
        <w:rPr>
          <w:rFonts w:ascii="Arial" w:hAnsi="Arial" w:cs="Arial"/>
          <w:b/>
          <w:bCs/>
          <w:sz w:val="20"/>
          <w:szCs w:val="20"/>
          <w:u w:val="single"/>
        </w:rPr>
        <w:t>Information about the Screening Checklist Questions</w:t>
      </w:r>
    </w:p>
    <w:p w:rsidR="008979C9" w:rsidRDefault="008979C9" w:rsidP="000A4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341031" w:rsidRPr="004D0BB9" w:rsidRDefault="00341031" w:rsidP="000A4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0A4B64" w:rsidRPr="007D3A62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(1) Would you like to speak with a healthcare team member about the COVID-19 vaccine?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 xml:space="preserve">COVID-19 vaccination is voluntary. These are new vaccines for which there are, understandably, many questions. The potential </w:t>
      </w:r>
      <w:proofErr w:type="spellStart"/>
      <w:r w:rsidRPr="001B3633">
        <w:rPr>
          <w:rFonts w:ascii="Arial" w:hAnsi="Arial" w:cs="Arial"/>
          <w:sz w:val="18"/>
          <w:szCs w:val="18"/>
        </w:rPr>
        <w:t>vaccinee</w:t>
      </w:r>
      <w:proofErr w:type="spellEnd"/>
      <w:r w:rsidRPr="001B3633">
        <w:rPr>
          <w:rFonts w:ascii="Arial" w:hAnsi="Arial" w:cs="Arial"/>
          <w:sz w:val="18"/>
          <w:szCs w:val="18"/>
        </w:rPr>
        <w:t xml:space="preserve"> should</w:t>
      </w:r>
      <w:r w:rsidR="004D0BB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be afforded ample opportunity to read the FDA-provided EUA Vaccine Fact Sheet and to ask questions prior to vaccination. The staff will not</w:t>
      </w:r>
      <w:r w:rsidR="004D0BB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hesitate to refer an individual to an experienced healthcare provider to address questions or concerns regarding the vaccine.</w:t>
      </w:r>
    </w:p>
    <w:p w:rsidR="000A4B64" w:rsidRPr="007D3A62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 xml:space="preserve">(2) </w:t>
      </w:r>
      <w:proofErr w:type="gramStart"/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Are</w:t>
      </w:r>
      <w:proofErr w:type="gramEnd"/>
      <w:r w:rsidRPr="007D3A62">
        <w:rPr>
          <w:rFonts w:ascii="Arial" w:hAnsi="Arial" w:cs="Arial"/>
          <w:b/>
          <w:bCs/>
          <w:color w:val="FF0000"/>
          <w:sz w:val="20"/>
          <w:szCs w:val="20"/>
        </w:rPr>
        <w:t xml:space="preserve"> you currently sick, feel ill, or have a fever over 100°F?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People with moderate or severe illness should not be vaccinated until their symptoms improve. Mild illnesses, even with fevers or requiring</w:t>
      </w:r>
      <w:r w:rsidR="004D0BB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antibiotics, should not preclude receipt of COVID-19 vaccine. There is no evidence that acute illness reduces vaccine efficacy or increased</w:t>
      </w:r>
      <w:r w:rsidR="004D0BB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vaccine adverse events.</w:t>
      </w:r>
    </w:p>
    <w:p w:rsidR="000A4B64" w:rsidRPr="007D3A62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(3) Have you received a COVID-19 vaccine before? If so, which one__________</w:t>
      </w:r>
      <w:r w:rsidR="001E3D88" w:rsidRPr="007D3A62">
        <w:rPr>
          <w:rFonts w:ascii="Arial" w:hAnsi="Arial" w:cs="Arial"/>
          <w:b/>
          <w:bCs/>
          <w:color w:val="FF0000"/>
          <w:sz w:val="20"/>
          <w:szCs w:val="20"/>
        </w:rPr>
        <w:t>_____</w:t>
      </w:r>
      <w:r w:rsidR="007D3A62">
        <w:rPr>
          <w:rFonts w:ascii="Arial" w:hAnsi="Arial" w:cs="Arial"/>
          <w:b/>
          <w:bCs/>
          <w:color w:val="FF0000"/>
          <w:sz w:val="20"/>
          <w:szCs w:val="20"/>
        </w:rPr>
        <w:t>?</w:t>
      </w: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D3A62">
        <w:rPr>
          <w:rFonts w:ascii="Arial" w:hAnsi="Arial" w:cs="Arial"/>
          <w:b/>
          <w:bCs/>
          <w:color w:val="FF0000"/>
          <w:sz w:val="20"/>
          <w:szCs w:val="20"/>
        </w:rPr>
        <w:t>Date</w:t>
      </w: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_______</w:t>
      </w:r>
      <w:r w:rsidR="001E3D88" w:rsidRPr="007D3A62">
        <w:rPr>
          <w:rFonts w:ascii="Arial" w:hAnsi="Arial" w:cs="Arial"/>
          <w:b/>
          <w:bCs/>
          <w:color w:val="FF0000"/>
          <w:sz w:val="20"/>
          <w:szCs w:val="20"/>
        </w:rPr>
        <w:t>___________</w:t>
      </w: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It is important that the 2-dose COVID-19 vaccine series be completed with the same brand of vaccine because the efficacy of a vaccination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series is unknown if not completed using the same brand. It is also important to know the date of the first vaccination, as different brands have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different recommended dosing intervals. If an individual is a participant in a COVID-19 Vaccine Trial and does not know if they received vaccine</w:t>
      </w:r>
      <w:r w:rsidR="00C85120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or a placebo injection, they should indicate 'yes' to this question and for "which vaccine" state "UNKNOWN". Direct Trial participants to contact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 xml:space="preserve">their study POC to ask about </w:t>
      </w:r>
      <w:proofErr w:type="spellStart"/>
      <w:r w:rsidRPr="001B3633">
        <w:rPr>
          <w:rFonts w:ascii="Arial" w:hAnsi="Arial" w:cs="Arial"/>
          <w:sz w:val="18"/>
          <w:szCs w:val="18"/>
        </w:rPr>
        <w:t>unblinding</w:t>
      </w:r>
      <w:proofErr w:type="spellEnd"/>
      <w:r w:rsidRPr="001B3633">
        <w:rPr>
          <w:rFonts w:ascii="Arial" w:hAnsi="Arial" w:cs="Arial"/>
          <w:sz w:val="18"/>
          <w:szCs w:val="18"/>
        </w:rPr>
        <w:t xml:space="preserve"> and to receive further counseling and guidance from the Study Director before receiving an authorized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COVID-19 vaccine.</w:t>
      </w:r>
    </w:p>
    <w:p w:rsidR="000A4B64" w:rsidRPr="009E58BA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(4) Have you had an adverse or allergic reaction to a prior COVID-19 vaccine, or allergic reaction to any other vaccine or injectable</w:t>
      </w:r>
      <w:r w:rsidR="005C0754" w:rsidRPr="009E58B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therapy?</w:t>
      </w:r>
    </w:p>
    <w:p w:rsidR="00017CA3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Patients reporting a serious reaction to a previous dose of COVID-19 vaccine, any vaccine, or injectable therapy (intramuscular, intravenous, or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subcutaneous), should be asked to describe their symptoms. There is a remote chance that a COVID-19 vaccine could cause a severe allergic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 xml:space="preserve">reaction. </w:t>
      </w:r>
    </w:p>
    <w:p w:rsidR="00017CA3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(</w:t>
      </w:r>
      <w:r w:rsidR="005A6FE7">
        <w:rPr>
          <w:rFonts w:ascii="Arial" w:hAnsi="Arial" w:cs="Arial"/>
          <w:sz w:val="18"/>
          <w:szCs w:val="18"/>
        </w:rPr>
        <w:t>a</w:t>
      </w:r>
      <w:r w:rsidRPr="001B3633">
        <w:rPr>
          <w:rFonts w:ascii="Arial" w:hAnsi="Arial" w:cs="Arial"/>
          <w:sz w:val="18"/>
          <w:szCs w:val="18"/>
        </w:rPr>
        <w:t xml:space="preserve">) Persons who have had a severe allergic reaction to the first dose of a COVID-19 vaccine should not receive further doses. </w:t>
      </w:r>
    </w:p>
    <w:p w:rsidR="00017CA3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(</w:t>
      </w:r>
      <w:r w:rsidR="005A6FE7">
        <w:rPr>
          <w:rFonts w:ascii="Arial" w:hAnsi="Arial" w:cs="Arial"/>
          <w:sz w:val="18"/>
          <w:szCs w:val="18"/>
        </w:rPr>
        <w:t>b</w:t>
      </w:r>
      <w:r w:rsidRPr="001B3633">
        <w:rPr>
          <w:rFonts w:ascii="Arial" w:hAnsi="Arial" w:cs="Arial"/>
          <w:sz w:val="18"/>
          <w:szCs w:val="18"/>
        </w:rPr>
        <w:t>) An</w:t>
      </w:r>
      <w:r w:rsidR="00663654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allergic reaction to any other vaccine or injectable therapy (intramuscular, intravenous, or subcutaneous) is a precaution to COVID-19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vaccination. Such individuals should be counseled that the risk of COVID-19 vaccine in such a setting is unknown. Should they elect to be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 xml:space="preserve">vaccinated, they should be observed for 30 minutes afterward. 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(</w:t>
      </w:r>
      <w:r w:rsidR="005A6FE7">
        <w:rPr>
          <w:rFonts w:ascii="Arial" w:hAnsi="Arial" w:cs="Arial"/>
          <w:sz w:val="18"/>
          <w:szCs w:val="18"/>
        </w:rPr>
        <w:t>c</w:t>
      </w:r>
      <w:r w:rsidRPr="001B3633">
        <w:rPr>
          <w:rFonts w:ascii="Arial" w:hAnsi="Arial" w:cs="Arial"/>
          <w:sz w:val="18"/>
          <w:szCs w:val="18"/>
        </w:rPr>
        <w:t>) A history of a significant reaction to a non-injectable medicine, food, latex, or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pollen allergy does not preclude receipt of a COVID-19 vaccine. Non-allergic, flu-like symptoms (malaise, myalgia, other systemic symptoms),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and vaccination site reactions have been reported with COVID-19 vaccines. These mild-to-moderate reactions are not a reason to withhold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future vaccination. However, moderate-to-severe non-allergic reactions should be evaluated by an experienced provider prior to vaccination.</w:t>
      </w:r>
    </w:p>
    <w:p w:rsidR="000A4B64" w:rsidRPr="009E58BA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(5) Do you have hemophilia or other bleeding disorder or take a blood thinner?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People with bleeding disorders or treated with blood thinners should be counseled that they may have an increased risk of developing a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hematoma following any intramuscular injection. If feasible, intramuscular vaccination may be delayed until shortly after anti-hemophilia therapy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or alternation in their blood thinner regimen. Alternatively, a fine needle (≤ 23 gauge) can be used for vaccination and firm pressure applied to</w:t>
      </w:r>
      <w:r w:rsidR="00E5679E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the site (without rubbing) for at least 2 minutes.</w:t>
      </w:r>
    </w:p>
    <w:p w:rsidR="000A4B64" w:rsidRPr="009E58BA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 xml:space="preserve">(6) </w:t>
      </w:r>
      <w:proofErr w:type="gramStart"/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Are</w:t>
      </w:r>
      <w:proofErr w:type="gramEnd"/>
      <w:r w:rsidRPr="009E58BA">
        <w:rPr>
          <w:rFonts w:ascii="Arial" w:hAnsi="Arial" w:cs="Arial"/>
          <w:b/>
          <w:bCs/>
          <w:color w:val="FF0000"/>
          <w:sz w:val="18"/>
          <w:szCs w:val="18"/>
        </w:rPr>
        <w:t xml:space="preserve"> you, or might you be, pregnant or are you nursing (breastfeeding)?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If a woman is part of a group (e.g., healthcare personnel) who is recommended to receive a COVID-19 vaccine and is pregnant, she may choose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to be vaccinated. However, pregnant or nursing women should be counseled that the new COVID-19 vaccines have not yet been tested for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safety or efficacy during pregnancy or nursing (breastfeeding).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(a) Pregnancy</w:t>
      </w:r>
      <w:r w:rsidRPr="001B3633">
        <w:rPr>
          <w:rFonts w:ascii="Arial" w:hAnsi="Arial" w:cs="Arial"/>
          <w:b/>
          <w:bCs/>
          <w:sz w:val="18"/>
          <w:szCs w:val="18"/>
        </w:rPr>
        <w:t xml:space="preserve">. </w:t>
      </w:r>
      <w:r w:rsidRPr="001B3633">
        <w:rPr>
          <w:rFonts w:ascii="Arial" w:hAnsi="Arial" w:cs="Arial"/>
          <w:sz w:val="18"/>
          <w:szCs w:val="18"/>
        </w:rPr>
        <w:t>Safety and Efficacy of COVID-19 vaccines in pregnant women is as of yet unknown. Animal developmental and reproductive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toxicity studies are ongoing. In general, there is no evidence that inactivated vaccines pose a risk to a fetus or pregnant woman. Currently,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COVID-19 vaccines approved for use by the FDA are considered inactivated vaccines. Nonetheless, a cautious approach is warranted with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COVID-19 vaccines in pregnancy. An individualized risk/benefit analysis should take into account the pregnant woman’s risk of exposure to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COVID-19, the risks of COVID-19 to her and potential risks to the fetus, and the unknown risks associated with the vaccine. Routine testing for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pregnancy prior to receipt of a COVID-19 vaccine is not recommended. A vaccinated pregnant woman should be encouraged to speak with her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OB Provider about enrolling in a COVID-19 Pregnancy Registry.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E58BA">
        <w:rPr>
          <w:rFonts w:ascii="Arial" w:hAnsi="Arial" w:cs="Arial"/>
          <w:b/>
          <w:bCs/>
          <w:color w:val="FF0000"/>
          <w:sz w:val="18"/>
          <w:szCs w:val="18"/>
        </w:rPr>
        <w:t>(b) Breastfeeding</w:t>
      </w:r>
      <w:r w:rsidRPr="001B3633">
        <w:rPr>
          <w:rFonts w:ascii="Arial" w:hAnsi="Arial" w:cs="Arial"/>
          <w:b/>
          <w:bCs/>
          <w:sz w:val="18"/>
          <w:szCs w:val="18"/>
        </w:rPr>
        <w:t xml:space="preserve">. </w:t>
      </w:r>
      <w:r w:rsidRPr="001B3633">
        <w:rPr>
          <w:rFonts w:ascii="Arial" w:hAnsi="Arial" w:cs="Arial"/>
          <w:sz w:val="18"/>
          <w:szCs w:val="18"/>
        </w:rPr>
        <w:t>No vaccines are considered a risk to a woman or her breastfeeding child, with the special exceptions of smallpox and yellow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fever vaccines. However, because COVID-19 vaccines are new, patients should be counseled that these vaccines have not been tested in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breastfeeding women. Counseling may include noting that CDC/ACIP does not require breastfeeding-specific data to consider other vaccines</w:t>
      </w:r>
      <w:r w:rsidR="007C4896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safe in breastfeeding. In general, the benefits of vaccinating nursing women usually outweigh potential risks when the likelihood of disease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exposure is high and when infection would pose a risk to the mother.</w:t>
      </w:r>
    </w:p>
    <w:p w:rsidR="000A4B64" w:rsidRPr="007D3A62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(7) Do you have an immunocompromising condition (HIV/AIDS, cancer, leukemia, etc.) or take an immunocompromising medicine or</w:t>
      </w:r>
      <w:r w:rsidR="008979C9" w:rsidRPr="007D3A6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D3A62">
        <w:rPr>
          <w:rFonts w:ascii="Arial" w:hAnsi="Arial" w:cs="Arial"/>
          <w:b/>
          <w:bCs/>
          <w:color w:val="FF0000"/>
          <w:sz w:val="20"/>
          <w:szCs w:val="20"/>
        </w:rPr>
        <w:t>treatment (steroids, chemotherapy, radiation therapy, etc.)?</w:t>
      </w:r>
    </w:p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Immunocompromised individuals should be counseled that neither the safety nor efficacy of the COVID-19 vaccines have been studied in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individuals with weakened immune systems resulting from congenital defect, disease, medications, or treatments. Non-live COVID-19 vaccines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(those currently approved or under study in the US) may be administered to immunocompromised patients, although the protective benefit may</w:t>
      </w:r>
      <w:r w:rsidR="00C3240D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be suboptimal. Vaccinated immunocompromised individuals need to continue to follow all current guidance to protect themselves against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COVID-19.</w:t>
      </w:r>
    </w:p>
    <w:p w:rsidR="000A4B64" w:rsidRPr="009E729F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GoBack"/>
      <w:r w:rsidRPr="009E729F">
        <w:rPr>
          <w:rFonts w:ascii="Arial" w:hAnsi="Arial" w:cs="Arial"/>
          <w:b/>
          <w:bCs/>
          <w:color w:val="FF0000"/>
          <w:sz w:val="20"/>
          <w:szCs w:val="20"/>
        </w:rPr>
        <w:t xml:space="preserve">(8) Will you be </w:t>
      </w:r>
      <w:r w:rsidR="009E58BA" w:rsidRPr="009E729F">
        <w:rPr>
          <w:rFonts w:ascii="Arial" w:hAnsi="Arial" w:cs="Arial"/>
          <w:b/>
          <w:bCs/>
          <w:color w:val="FF0000"/>
          <w:sz w:val="20"/>
          <w:szCs w:val="20"/>
        </w:rPr>
        <w:t xml:space="preserve">travelling for </w:t>
      </w:r>
      <w:r w:rsidRPr="009E729F">
        <w:rPr>
          <w:rFonts w:ascii="Arial" w:hAnsi="Arial" w:cs="Arial"/>
          <w:b/>
          <w:bCs/>
          <w:color w:val="FF0000"/>
          <w:sz w:val="20"/>
          <w:szCs w:val="20"/>
        </w:rPr>
        <w:t>&gt; 30 days within the next 30 days?</w:t>
      </w:r>
    </w:p>
    <w:bookmarkEnd w:id="0"/>
    <w:p w:rsidR="000A4B64" w:rsidRPr="001B3633" w:rsidRDefault="000A4B64" w:rsidP="000A4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3633">
        <w:rPr>
          <w:rFonts w:ascii="Arial" w:hAnsi="Arial" w:cs="Arial"/>
          <w:sz w:val="18"/>
          <w:szCs w:val="18"/>
        </w:rPr>
        <w:t>Most COVID-19 vaccines require two doses 21-28 days apart for optimal efficacy. Unfortunately, different brands of COVID-19 vaccine CANNOT</w:t>
      </w:r>
      <w:r w:rsidR="008979C9" w:rsidRPr="001B3633">
        <w:rPr>
          <w:rFonts w:ascii="Arial" w:hAnsi="Arial" w:cs="Arial"/>
          <w:sz w:val="18"/>
          <w:szCs w:val="18"/>
        </w:rPr>
        <w:t xml:space="preserve"> b</w:t>
      </w:r>
      <w:r w:rsidRPr="001B3633">
        <w:rPr>
          <w:rFonts w:ascii="Arial" w:hAnsi="Arial" w:cs="Arial"/>
          <w:sz w:val="18"/>
          <w:szCs w:val="18"/>
        </w:rPr>
        <w:t xml:space="preserve">e mixed. Therefore, to receive the first shot of one brand of vaccine requires that a </w:t>
      </w:r>
      <w:proofErr w:type="spellStart"/>
      <w:r w:rsidRPr="001B3633">
        <w:rPr>
          <w:rFonts w:ascii="Arial" w:hAnsi="Arial" w:cs="Arial"/>
          <w:sz w:val="18"/>
          <w:szCs w:val="18"/>
        </w:rPr>
        <w:t>vaccinee</w:t>
      </w:r>
      <w:proofErr w:type="spellEnd"/>
      <w:r w:rsidRPr="001B3633">
        <w:rPr>
          <w:rFonts w:ascii="Arial" w:hAnsi="Arial" w:cs="Arial"/>
          <w:sz w:val="18"/>
          <w:szCs w:val="18"/>
        </w:rPr>
        <w:t xml:space="preserve"> be able to receive the same brand about 21-28</w:t>
      </w:r>
      <w:r w:rsidR="008979C9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days later. Extended travel within 30 days of the first vaccination generally precludes this. Therefore, if such travel is planned, if the</w:t>
      </w:r>
      <w:r w:rsidR="000C08D7" w:rsidRPr="001B3633">
        <w:rPr>
          <w:rFonts w:ascii="Arial" w:hAnsi="Arial" w:cs="Arial"/>
          <w:sz w:val="18"/>
          <w:szCs w:val="18"/>
        </w:rPr>
        <w:t xml:space="preserve"> </w:t>
      </w:r>
      <w:r w:rsidRPr="001B3633">
        <w:rPr>
          <w:rFonts w:ascii="Arial" w:hAnsi="Arial" w:cs="Arial"/>
          <w:sz w:val="18"/>
          <w:szCs w:val="18"/>
        </w:rPr>
        <w:t>screener cannot ensure the 2nd dose with same brand can be administered at new location, initiation of vaccina</w:t>
      </w:r>
      <w:r w:rsidR="00C8597F" w:rsidRPr="001B3633">
        <w:rPr>
          <w:rFonts w:ascii="Arial" w:hAnsi="Arial" w:cs="Arial"/>
          <w:sz w:val="18"/>
          <w:szCs w:val="18"/>
        </w:rPr>
        <w:t>tion should be deferred.</w:t>
      </w:r>
    </w:p>
    <w:sectPr w:rsidR="000A4B64" w:rsidRPr="001B3633" w:rsidSect="00383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64"/>
    <w:rsid w:val="00017CA3"/>
    <w:rsid w:val="00064107"/>
    <w:rsid w:val="000A4B64"/>
    <w:rsid w:val="000C08D7"/>
    <w:rsid w:val="00143A00"/>
    <w:rsid w:val="001B3633"/>
    <w:rsid w:val="001E3D88"/>
    <w:rsid w:val="002360B4"/>
    <w:rsid w:val="00341031"/>
    <w:rsid w:val="0038354F"/>
    <w:rsid w:val="004D0BB9"/>
    <w:rsid w:val="005A6FE7"/>
    <w:rsid w:val="005C0754"/>
    <w:rsid w:val="005F7B01"/>
    <w:rsid w:val="00663654"/>
    <w:rsid w:val="006F2261"/>
    <w:rsid w:val="006F5D31"/>
    <w:rsid w:val="007A570B"/>
    <w:rsid w:val="007C4896"/>
    <w:rsid w:val="007D3A62"/>
    <w:rsid w:val="00855BA0"/>
    <w:rsid w:val="008979C9"/>
    <w:rsid w:val="009B5441"/>
    <w:rsid w:val="009E58BA"/>
    <w:rsid w:val="009E729F"/>
    <w:rsid w:val="00C3240D"/>
    <w:rsid w:val="00C85120"/>
    <w:rsid w:val="00C8597F"/>
    <w:rsid w:val="00CE25E5"/>
    <w:rsid w:val="00CE6D3E"/>
    <w:rsid w:val="00E5679E"/>
    <w:rsid w:val="00E6194D"/>
    <w:rsid w:val="00E76EF6"/>
    <w:rsid w:val="00E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61B4"/>
  <w15:chartTrackingRefBased/>
  <w15:docId w15:val="{6C96BF78-0007-4774-8325-C8BC783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Bruchmann, Patricia A.</dc:creator>
  <cp:keywords/>
  <dc:description/>
  <cp:lastModifiedBy>Bruchmann, Patricia A.</cp:lastModifiedBy>
  <cp:revision>55</cp:revision>
  <cp:lastPrinted>2021-01-06T16:25:00Z</cp:lastPrinted>
  <dcterms:created xsi:type="dcterms:W3CDTF">2021-01-06T15:51:00Z</dcterms:created>
  <dcterms:modified xsi:type="dcterms:W3CDTF">2021-01-06T16:39:00Z</dcterms:modified>
</cp:coreProperties>
</file>